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Trebuchet MS" w:cs="Trebuchet MS" w:eastAsia="Trebuchet MS" w:hAnsi="Trebuchet MS"/>
        </w:rPr>
      </w:pPr>
      <w:bookmarkStart w:colFirst="0" w:colLast="0" w:name="_uwcwl6cnkrfn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1. Смысловая направленность статьи</w:t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6735"/>
        <w:tblGridChange w:id="0">
          <w:tblGrid>
            <w:gridCol w:w="343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Структура статьи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3c78d8"/>
                <w:sz w:val="20"/>
                <w:szCs w:val="20"/>
                <w:rtl w:val="0"/>
              </w:rPr>
              <w:t xml:space="preserve">Основной смысл статьи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[H1] Цвета сэндвич панелей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[H2] Особенности окрашивания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      [H3] Как измеряют нагрев поверхностей в ес и сша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[H2] Цветовая палитра сэндвич-панелей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      [H3] Стандартные цвета по каталогу RAL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      [H3] Нестандартные цвета для сэндвич панелей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[H2] Односторонние сэндвич-панели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[H2] Рекомендации по выбору цвета</w:t>
            </w:r>
          </w:p>
        </w:tc>
      </w:tr>
    </w:tbl>
    <w:p w:rsidR="00000000" w:rsidDel="00000000" w:rsidP="00000000" w:rsidRDefault="00000000" w:rsidRPr="00000000" w14:paraId="0000000C">
      <w:pPr>
        <w:pStyle w:val="Heading2"/>
        <w:rPr>
          <w:rFonts w:ascii="Trebuchet MS" w:cs="Trebuchet MS" w:eastAsia="Trebuchet MS" w:hAnsi="Trebuchet MS"/>
        </w:rPr>
      </w:pPr>
      <w:bookmarkStart w:colFirst="0" w:colLast="0" w:name="_kq3rvwommlz6" w:id="1"/>
      <w:bookmarkEnd w:id="1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2. SEO заголовок, сниппет статьи, H1</w:t>
      </w:r>
    </w:p>
    <w:tbl>
      <w:tblPr>
        <w:tblStyle w:val="Table2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7935"/>
        <w:tblGridChange w:id="0">
          <w:tblGrid>
            <w:gridCol w:w="2235"/>
            <w:gridCol w:w="793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SEO заголовок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3c78d8"/>
                <w:sz w:val="20"/>
                <w:szCs w:val="20"/>
                <w:rtl w:val="0"/>
              </w:rPr>
              <w:t xml:space="preserve">Тег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Цвета сэндвич панелей по RAL: советы по выбору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Сниппет статьи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3c78d8"/>
                <w:sz w:val="20"/>
                <w:szCs w:val="20"/>
                <w:rtl w:val="0"/>
              </w:rPr>
              <w:t xml:space="preserve">Мета описание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Цветовая палитра RAL сэндвич-панелей и виды окраски панелей. Особенности окрашивания и рекомендации по выбору цвета.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H1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3c78d8"/>
                <w:sz w:val="20"/>
                <w:szCs w:val="20"/>
                <w:rtl w:val="0"/>
              </w:rPr>
              <w:t xml:space="preserve">Заголовок Н1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Цвета сэндвич панелей</w:t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rPr>
          <w:rFonts w:ascii="Trebuchet MS" w:cs="Trebuchet MS" w:eastAsia="Trebuchet MS" w:hAnsi="Trebuchet MS"/>
        </w:rPr>
      </w:pPr>
      <w:bookmarkStart w:colFirst="0" w:colLast="0" w:name="_rdwv5hr4hvqy" w:id="2"/>
      <w:bookmarkEnd w:id="2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3. Ключевые фразы статьи</w:t>
      </w:r>
    </w:p>
    <w:tbl>
      <w:tblPr>
        <w:tblStyle w:val="Table3"/>
        <w:tblW w:w="100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845"/>
        <w:tblGridChange w:id="0">
          <w:tblGrid>
            <w:gridCol w:w="2205"/>
            <w:gridCol w:w="7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Смыслообразующие фразы статьи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3c78d8"/>
                <w:sz w:val="20"/>
                <w:szCs w:val="20"/>
                <w:rtl w:val="0"/>
              </w:rPr>
              <w:t xml:space="preserve">Топ 15 фраз по частоте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5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255"/>
              <w:gridCol w:w="1320"/>
              <w:tblGridChange w:id="0">
                <w:tblGrid>
                  <w:gridCol w:w="6255"/>
                  <w:gridCol w:w="13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bottom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  <w:rtl w:val="0"/>
                    </w:rPr>
                    <w:t xml:space="preserve">Ключевая фраза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sz w:val="20"/>
                      <w:szCs w:val="20"/>
                      <w:rtl w:val="0"/>
                    </w:rPr>
                    <w:t xml:space="preserve">Частота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цвета сэндвич панелей таблица цветов рал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разноцветные фасады из сэндвич панелей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сэндвич панели цвета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сэндвич панели расцветка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стандартные цвета сэндвич панелей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spacing w:line="240" w:lineRule="auto"/>
                    <w:rPr>
                      <w:rFonts w:ascii="Trebuchet MS" w:cs="Trebuchet MS" w:eastAsia="Trebuchet MS" w:hAnsi="Trebuchet M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